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5"/>
        <w:widowControl/>
        <w:ind w:firstLine="540" w:left="0" w:right="0"/>
        <w:jc w:val="center"/>
      </w:pPr>
      <w:r>
        <w:rPr>
          <w:rFonts w:ascii="Times New Roman" w:hAnsi="Times New Roman"/>
          <w:b/>
          <w:sz w:val="26"/>
          <w:szCs w:val="26"/>
        </w:rPr>
        <w:t>Пояснительная записка</w:t>
      </w:r>
    </w:p>
    <w:p>
      <w:pPr>
        <w:pStyle w:val="style25"/>
        <w:widowControl/>
        <w:ind w:firstLine="540" w:left="0" w:right="0"/>
        <w:jc w:val="center"/>
      </w:pPr>
      <w:r>
        <w:rPr>
          <w:rFonts w:ascii="Times New Roman" w:hAnsi="Times New Roman"/>
          <w:b/>
          <w:sz w:val="26"/>
          <w:szCs w:val="26"/>
        </w:rPr>
        <w:t>к среднесрочному финансовому плану сельского поселения                       Красная Поляна муниципального района Пестравский Самарской области на 2023 год и на  плановый период 2024 -2025 годы</w:t>
      </w:r>
    </w:p>
    <w:p>
      <w:pPr>
        <w:pStyle w:val="style25"/>
        <w:widowControl/>
        <w:ind w:hanging="0" w:left="0" w:right="0"/>
        <w:jc w:val="both"/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style26"/>
        <w:jc w:val="both"/>
      </w:pPr>
      <w:r>
        <w:rPr>
          <w:rStyle w:val="style18"/>
          <w:sz w:val="26"/>
          <w:szCs w:val="26"/>
        </w:rPr>
        <w:t xml:space="preserve">Среднесрочный финансовый план </w:t>
      </w:r>
      <w:r>
        <w:rPr>
          <w:rFonts w:ascii="Times New Roman" w:cs="Times New Roman" w:hAnsi="Times New Roman"/>
          <w:sz w:val="26"/>
          <w:szCs w:val="26"/>
        </w:rPr>
        <w:t>сельского поселения Красная Поляна муниципального района Пестравский Самарской области на 2023 год и на                                   плановый период 2024 -2025 годы</w:t>
      </w:r>
      <w:r>
        <w:rPr>
          <w:rStyle w:val="style18"/>
          <w:sz w:val="26"/>
          <w:szCs w:val="26"/>
        </w:rPr>
        <w:t xml:space="preserve"> разработан в соответствии со статьей 174 Бюджетного кодекса Российской</w:t>
      </w:r>
      <w:r>
        <w:rPr>
          <w:rFonts w:ascii="Times New Roman" w:cs="Times New Roman" w:hAnsi="Times New Roman"/>
          <w:color w:val="000000"/>
          <w:sz w:val="26"/>
          <w:szCs w:val="26"/>
        </w:rPr>
        <w:t xml:space="preserve"> </w:t>
      </w:r>
      <w:r>
        <w:rPr>
          <w:rStyle w:val="style18"/>
          <w:sz w:val="26"/>
          <w:szCs w:val="26"/>
        </w:rPr>
        <w:t>Федерации в целях реализации бюджетной политики, в целях создания условий для</w:t>
      </w:r>
      <w:r>
        <w:rPr>
          <w:rFonts w:ascii="Times New Roman" w:cs="Times New Roman" w:hAnsi="Times New Roman"/>
          <w:color w:val="000000"/>
          <w:sz w:val="26"/>
          <w:szCs w:val="26"/>
        </w:rPr>
        <w:t xml:space="preserve"> </w:t>
      </w:r>
      <w:r>
        <w:rPr>
          <w:rStyle w:val="style18"/>
          <w:sz w:val="26"/>
          <w:szCs w:val="26"/>
        </w:rPr>
        <w:t>безусловного исполнения действующих бюджетных обязательств, обеспечения</w:t>
      </w:r>
      <w:r>
        <w:rPr>
          <w:rFonts w:ascii="Times New Roman" w:cs="Times New Roman" w:hAnsi="Times New Roman"/>
          <w:color w:val="000000"/>
          <w:sz w:val="26"/>
          <w:szCs w:val="26"/>
        </w:rPr>
        <w:t xml:space="preserve"> </w:t>
      </w:r>
      <w:r>
        <w:rPr>
          <w:rStyle w:val="style18"/>
          <w:sz w:val="26"/>
          <w:szCs w:val="26"/>
        </w:rPr>
        <w:t>предсказуемости и преемственности бюджетной, налоговой и долговой политики.</w:t>
      </w:r>
    </w:p>
    <w:p>
      <w:pPr>
        <w:pStyle w:val="style26"/>
        <w:jc w:val="both"/>
      </w:pPr>
      <w:r>
        <w:rPr>
          <w:rFonts w:ascii="Times New Roman" w:cs="Times New Roman" w:hAnsi="Times New Roman"/>
          <w:sz w:val="26"/>
          <w:szCs w:val="26"/>
        </w:rPr>
        <w:t>Бюджетная политика сельского поселения Красная Поляна в 2023-2025 годах будет направлена на:</w:t>
      </w:r>
    </w:p>
    <w:p>
      <w:pPr>
        <w:pStyle w:val="style0"/>
        <w:ind w:firstLine="720" w:left="0" w:right="0"/>
        <w:jc w:val="both"/>
      </w:pPr>
      <w:r>
        <w:rPr>
          <w:sz w:val="26"/>
          <w:szCs w:val="26"/>
        </w:rPr>
        <w:t>- сохранение и развитие налогового потенциала на территории сельского поселения;</w:t>
      </w:r>
    </w:p>
    <w:p>
      <w:pPr>
        <w:pStyle w:val="style0"/>
        <w:ind w:firstLine="720" w:left="0" w:right="0"/>
        <w:jc w:val="both"/>
      </w:pPr>
      <w:r>
        <w:rPr>
          <w:sz w:val="26"/>
          <w:szCs w:val="26"/>
        </w:rPr>
        <w:t xml:space="preserve">- обеспечение сбалансированности и устойчивости бюджетной системы поселения; </w:t>
      </w:r>
    </w:p>
    <w:p>
      <w:pPr>
        <w:pStyle w:val="style0"/>
        <w:ind w:firstLine="720" w:left="0" w:right="0"/>
        <w:jc w:val="both"/>
      </w:pPr>
      <w:r>
        <w:rPr>
          <w:sz w:val="26"/>
          <w:szCs w:val="26"/>
        </w:rPr>
        <w:t>- повышение эффективности функционирования бюджетного сектора экономики в целях обеспечения потребностей граждан в качественных и доступных муниципальных услугах;</w:t>
      </w:r>
    </w:p>
    <w:p>
      <w:pPr>
        <w:pStyle w:val="style0"/>
        <w:ind w:firstLine="720" w:left="0" w:right="0"/>
        <w:jc w:val="both"/>
      </w:pPr>
      <w:r>
        <w:rPr>
          <w:sz w:val="26"/>
          <w:szCs w:val="26"/>
        </w:rPr>
        <w:t>- проведение политики сдерживания роста бюджетных расходов при безусловном исполнении действующих расходных обязательств;</w:t>
      </w:r>
    </w:p>
    <w:p>
      <w:pPr>
        <w:pStyle w:val="style0"/>
        <w:ind w:firstLine="720" w:left="0" w:right="0"/>
        <w:jc w:val="both"/>
      </w:pPr>
      <w:r>
        <w:rPr>
          <w:sz w:val="26"/>
          <w:szCs w:val="26"/>
        </w:rPr>
        <w:t>- повышение эффективности расходования бюджетных средств, сокращение неэффективных расходов;</w:t>
      </w:r>
    </w:p>
    <w:p>
      <w:pPr>
        <w:pStyle w:val="style0"/>
        <w:ind w:firstLine="720" w:left="0" w:right="0"/>
        <w:jc w:val="both"/>
      </w:pPr>
      <w:r>
        <w:rPr>
          <w:sz w:val="26"/>
          <w:szCs w:val="26"/>
        </w:rPr>
        <w:t xml:space="preserve">- укрепление системы финансового контроля, повышение его роли в управлении бюджетным процессом, </w:t>
      </w:r>
    </w:p>
    <w:p>
      <w:pPr>
        <w:pStyle w:val="style0"/>
        <w:ind w:firstLine="720" w:left="0" w:right="0"/>
        <w:jc w:val="both"/>
      </w:pPr>
      <w:r>
        <w:rPr>
          <w:sz w:val="26"/>
          <w:szCs w:val="26"/>
        </w:rPr>
        <w:t>- реализация принципов  открытости и прозрачности управления муниципальными финансами.</w:t>
      </w:r>
    </w:p>
    <w:p>
      <w:pPr>
        <w:pStyle w:val="style0"/>
        <w:ind w:firstLine="720" w:left="0" w:right="0"/>
        <w:jc w:val="both"/>
      </w:pPr>
      <w:r>
        <w:rPr>
          <w:sz w:val="26"/>
          <w:szCs w:val="26"/>
        </w:rPr>
        <w:t>Основной задачей в сфере бюджетной политики является продолжение проведения эффективной бюджетной политики, направленной на обеспечение сбалансированности бюджета сельского поселения Красная Поляна и проведение взвешенной долговой политики. В отношении расходов политика сельского поселения Красная Поляна на 2023 – 2025 годы будет направлена в основном на сохранение преемственности определенных ранее приоритетов и их достижение и скорректирована с учетом текущей  экономической ситуации и необходимостью реализации первоочередных задач социальной сферы, поставленных  в Послание Президента Российской Федерации Федеральному собранию Российской Федерации от 20 февраля 2019г, положений Указа Президента РФ от 7 мая 2018 года № 204 «О национальных целях и стратегических задачах развития РФ на период до 2024 года»</w:t>
      </w:r>
    </w:p>
    <w:p>
      <w:pPr>
        <w:pStyle w:val="style25"/>
        <w:widowControl/>
        <w:ind w:firstLine="540" w:left="0" w:right="0"/>
        <w:jc w:val="both"/>
      </w:pPr>
      <w:r>
        <w:rPr>
          <w:rFonts w:ascii="Times New Roman" w:hAnsi="Times New Roman"/>
          <w:sz w:val="26"/>
          <w:szCs w:val="26"/>
        </w:rPr>
      </w:r>
    </w:p>
    <w:p>
      <w:pPr>
        <w:pStyle w:val="style25"/>
        <w:widowControl/>
        <w:ind w:firstLine="540" w:left="0" w:right="0"/>
        <w:jc w:val="both"/>
      </w:pP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style0"/>
        <w:jc w:val="center"/>
      </w:pPr>
      <w:r>
        <w:rPr>
          <w:b/>
          <w:sz w:val="26"/>
          <w:szCs w:val="26"/>
        </w:rPr>
        <w:t>ДОХОДЫ</w:t>
      </w:r>
    </w:p>
    <w:p>
      <w:pPr>
        <w:pStyle w:val="style24"/>
        <w:ind w:firstLine="709" w:left="0" w:right="0"/>
        <w:jc w:val="both"/>
      </w:pPr>
      <w:r>
        <w:rPr>
          <w:rFonts w:ascii="Times New Roman" w:hAnsi="Times New Roman"/>
          <w:sz w:val="26"/>
          <w:szCs w:val="26"/>
        </w:rPr>
        <w:t>При формировании объема налоговых и неналоговых доходов бюджета сельского поселения Красная Поляна учитывались положения Основных направлений налоговой политики и Основных направлений бюджетной политики на 2023 год и на плановый период 2024 и 2025 годов.</w:t>
      </w:r>
    </w:p>
    <w:p>
      <w:pPr>
        <w:pStyle w:val="style24"/>
        <w:ind w:firstLine="709" w:left="0" w:right="0"/>
        <w:jc w:val="both"/>
      </w:pPr>
      <w:r>
        <w:rPr>
          <w:rStyle w:val="style18"/>
          <w:sz w:val="26"/>
          <w:szCs w:val="26"/>
        </w:rPr>
        <w:t>Формирование доходной базы осуществлялось исходя из действующего налогового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Style w:val="style18"/>
          <w:sz w:val="26"/>
          <w:szCs w:val="26"/>
        </w:rPr>
        <w:t>и бюджетного законодательства, ожидаемых поступлений собственных доходов, а также с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Style w:val="style18"/>
          <w:sz w:val="26"/>
          <w:szCs w:val="26"/>
        </w:rPr>
        <w:t>учетом проектируемых изменений бюджета поселения на очередной финансовый год.</w:t>
      </w:r>
    </w:p>
    <w:p>
      <w:pPr>
        <w:pStyle w:val="style20"/>
        <w:spacing w:after="0" w:before="0"/>
        <w:ind w:firstLine="567" w:left="0" w:right="0"/>
        <w:jc w:val="both"/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Прогнозируемые объемы доходов бюджета сельского поселения Красная Поляна на 2023-2025 годы определены исходя из ожидаемой оценки по поступлению налоговых и других обязательных платежей в бюджет сельского поселения Красная Поляна в 2022 году,  с учетом основных принципов взаимоотношений между областным  бюджетом и  бюджетом муниципального района Пестравский, основных направлений налоговой политики на 2023 г. и на плановый период 2024-2025 гг., основных показателей прогноза социально-экономического развития сельского поселения Красная Поляна в 2023-2025 годах. </w:t>
      </w:r>
    </w:p>
    <w:p>
      <w:pPr>
        <w:pStyle w:val="style0"/>
        <w:jc w:val="both"/>
      </w:pPr>
      <w:r>
        <w:rPr>
          <w:sz w:val="26"/>
          <w:szCs w:val="26"/>
        </w:rPr>
        <w:t>В 2023 - 2025 годах предполагается незначительное изменение объема налоговых и неналоговых доходов.</w:t>
      </w:r>
    </w:p>
    <w:p>
      <w:pPr>
        <w:pStyle w:val="style0"/>
        <w:ind w:hanging="0" w:left="0" w:right="-1"/>
        <w:jc w:val="both"/>
      </w:pPr>
      <w:r>
        <w:rPr>
          <w:sz w:val="26"/>
          <w:szCs w:val="26"/>
        </w:rPr>
        <w:t xml:space="preserve">                                                                                                                 </w:t>
      </w:r>
    </w:p>
    <w:p>
      <w:pPr>
        <w:pStyle w:val="style24"/>
        <w:ind w:firstLine="709" w:left="0" w:right="0"/>
        <w:jc w:val="both"/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ind w:firstLine="709" w:left="0" w:right="0"/>
        <w:jc w:val="center"/>
      </w:pPr>
      <w:r>
        <w:rPr>
          <w:rFonts w:ascii="Times New Roman" w:hAnsi="Times New Roman"/>
          <w:b/>
          <w:sz w:val="26"/>
          <w:szCs w:val="26"/>
        </w:rPr>
        <w:t>РАСХОДЫ</w:t>
      </w:r>
    </w:p>
    <w:p>
      <w:pPr>
        <w:pStyle w:val="style24"/>
        <w:ind w:firstLine="709" w:left="0" w:right="0"/>
        <w:jc w:val="both"/>
      </w:pPr>
      <w:r>
        <w:rPr>
          <w:rStyle w:val="style18"/>
          <w:sz w:val="26"/>
          <w:szCs w:val="26"/>
        </w:rPr>
        <w:t>При формировании расходной части в приоритетном порядке бюджетные</w:t>
      </w:r>
      <w:r>
        <w:rPr>
          <w:rFonts w:ascii="Times New Roman" w:hAnsi="Times New Roman"/>
          <w:color w:val="000000"/>
          <w:sz w:val="26"/>
          <w:szCs w:val="26"/>
        </w:rPr>
        <w:br/>
      </w:r>
      <w:r>
        <w:rPr>
          <w:rStyle w:val="style18"/>
          <w:sz w:val="26"/>
          <w:szCs w:val="26"/>
        </w:rPr>
        <w:t>ассигнования в полном объеме предусмотрены по программным направлениям деятельности, оплату коммунальных платежей. Не в полном объеме предусмотрены расходы на заработную плату, начисление налогов,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Style w:val="style18"/>
          <w:sz w:val="26"/>
          <w:szCs w:val="26"/>
        </w:rPr>
        <w:t xml:space="preserve">оплату межбюджетных трансфертов в бюджет муниципального района Пестравский за исполнение отдельных полномочий, согласно заключенным соглашениям. </w:t>
      </w:r>
    </w:p>
    <w:p>
      <w:pPr>
        <w:pStyle w:val="style24"/>
        <w:jc w:val="both"/>
      </w:pPr>
      <w:r>
        <w:rPr>
          <w:rStyle w:val="style18"/>
          <w:sz w:val="26"/>
          <w:szCs w:val="26"/>
        </w:rPr>
        <w:t xml:space="preserve">      </w:t>
      </w:r>
      <w:r>
        <w:rPr>
          <w:rStyle w:val="style18"/>
          <w:sz w:val="26"/>
          <w:szCs w:val="26"/>
        </w:rPr>
        <w:t>Бюджетные ассигнования на исполнение расходных обязательств по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Style w:val="style18"/>
          <w:sz w:val="26"/>
          <w:szCs w:val="26"/>
        </w:rPr>
        <w:t>вопросам местного значения сельского поселения в соответствии с ФЗ №131-ФЗ от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Style w:val="style18"/>
          <w:sz w:val="26"/>
          <w:szCs w:val="26"/>
        </w:rPr>
        <w:t>06.10.2003г. «Об общих принципах организации местного самоуправления в Российской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Style w:val="style18"/>
          <w:sz w:val="26"/>
          <w:szCs w:val="26"/>
        </w:rPr>
        <w:t>Федерации» будут распределяться на основании действующих нормативных актов 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Style w:val="style18"/>
          <w:sz w:val="26"/>
          <w:szCs w:val="26"/>
        </w:rPr>
        <w:t>фактически подтвержденных и обоснованных расходов.</w:t>
      </w:r>
    </w:p>
    <w:p>
      <w:pPr>
        <w:pStyle w:val="style24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        </w:t>
      </w:r>
    </w:p>
    <w:p>
      <w:pPr>
        <w:pStyle w:val="style0"/>
        <w:jc w:val="both"/>
      </w:pP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>Верхний предел муниципального внутреннего долга предусматривается в следующих размерах:</w:t>
      </w:r>
    </w:p>
    <w:p>
      <w:pPr>
        <w:pStyle w:val="style0"/>
        <w:tabs>
          <w:tab w:leader="none" w:pos="5311" w:val="left"/>
        </w:tabs>
        <w:jc w:val="both"/>
      </w:pPr>
      <w:r>
        <w:rPr>
          <w:sz w:val="26"/>
          <w:szCs w:val="26"/>
        </w:rPr>
        <w:t>на 01.01.2023 г. – 0 тыс.руб.;</w:t>
        <w:tab/>
      </w:r>
    </w:p>
    <w:p>
      <w:pPr>
        <w:pStyle w:val="style0"/>
        <w:jc w:val="both"/>
      </w:pPr>
      <w:r>
        <w:rPr>
          <w:sz w:val="26"/>
          <w:szCs w:val="26"/>
        </w:rPr>
        <w:t>на 01.01.2024г. – 0 тыс.руб.;</w:t>
      </w:r>
    </w:p>
    <w:p>
      <w:pPr>
        <w:pStyle w:val="style0"/>
        <w:jc w:val="both"/>
      </w:pPr>
      <w:r>
        <w:rPr>
          <w:sz w:val="26"/>
          <w:szCs w:val="26"/>
        </w:rPr>
        <w:t>на 01.01.2025 г. – 0 тыс.рублей.</w:t>
      </w:r>
    </w:p>
    <w:p>
      <w:pPr>
        <w:pStyle w:val="style0"/>
        <w:jc w:val="both"/>
      </w:pPr>
      <w:r>
        <w:rPr>
          <w:rStyle w:val="style18"/>
          <w:sz w:val="26"/>
          <w:szCs w:val="26"/>
        </w:rPr>
        <w:t>На 2023 год и на плановый период 2024-2025</w:t>
      </w:r>
      <w:bookmarkStart w:id="0" w:name="_GoBack"/>
      <w:bookmarkEnd w:id="0"/>
      <w:r>
        <w:rPr>
          <w:rStyle w:val="style18"/>
          <w:sz w:val="26"/>
          <w:szCs w:val="26"/>
        </w:rPr>
        <w:t xml:space="preserve"> года дефицит бюджета сельского поселения Красная Поляна не предусмотрен.</w:t>
      </w:r>
    </w:p>
    <w:p>
      <w:pPr>
        <w:pStyle w:val="style0"/>
        <w:jc w:val="both"/>
      </w:pPr>
      <w:r>
        <w:rPr>
          <w:rStyle w:val="style18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br/>
      </w:r>
      <w:r>
        <w:rPr>
          <w:rStyle w:val="style18"/>
          <w:sz w:val="26"/>
          <w:szCs w:val="26"/>
        </w:rPr>
        <w:t>Показатели среднесрочного финансового плана соответствуют прогнозам и могут</w:t>
      </w:r>
      <w:r>
        <w:rPr>
          <w:color w:val="000000"/>
          <w:sz w:val="26"/>
          <w:szCs w:val="26"/>
        </w:rPr>
        <w:t xml:space="preserve"> </w:t>
      </w:r>
      <w:r>
        <w:rPr>
          <w:rStyle w:val="style18"/>
          <w:sz w:val="26"/>
          <w:szCs w:val="26"/>
        </w:rPr>
        <w:t>быть изменены при разработке среднесрочного финансового плана на очередной</w:t>
      </w:r>
      <w:r>
        <w:rPr>
          <w:color w:val="000000"/>
          <w:sz w:val="26"/>
          <w:szCs w:val="26"/>
        </w:rPr>
        <w:t xml:space="preserve"> </w:t>
      </w:r>
      <w:r>
        <w:rPr>
          <w:rStyle w:val="style18"/>
          <w:sz w:val="26"/>
          <w:szCs w:val="26"/>
        </w:rPr>
        <w:t>финансовый год.</w:t>
      </w:r>
    </w:p>
    <w:p>
      <w:pPr>
        <w:pStyle w:val="style0"/>
        <w:jc w:val="both"/>
      </w:pPr>
      <w:r>
        <w:rPr>
          <w:sz w:val="26"/>
          <w:szCs w:val="26"/>
        </w:rPr>
        <w:t xml:space="preserve">  </w:t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Times New Roman" w:eastAsia="Times New Roman" w:hAnsi="Times New Roman"/>
      <w:color w:val="auto"/>
      <w:sz w:val="24"/>
      <w:szCs w:val="24"/>
      <w:lang w:bidi="ar-SA" w:eastAsia="ar-SA" w:val="ru-RU"/>
    </w:rPr>
  </w:style>
  <w:style w:styleId="style15" w:type="character">
    <w:name w:val="Default Paragraph Font"/>
    <w:next w:val="style15"/>
    <w:rPr/>
  </w:style>
  <w:style w:styleId="style16" w:type="character">
    <w:name w:val="Основной текст Знак"/>
    <w:basedOn w:val="style15"/>
    <w:next w:val="style16"/>
    <w:rPr>
      <w:rFonts w:ascii="Times New Roman" w:cs="Times New Roman" w:eastAsia="Times New Roman" w:hAnsi="Times New Roman"/>
      <w:sz w:val="24"/>
      <w:szCs w:val="24"/>
      <w:lang w:eastAsia="ar-SA"/>
    </w:rPr>
  </w:style>
  <w:style w:styleId="style17" w:type="character">
    <w:name w:val="Без интервала Знак"/>
    <w:next w:val="style17"/>
    <w:rPr>
      <w:rFonts w:ascii="Calibri" w:cs="Calibri" w:eastAsia="Calibri" w:hAnsi="Calibri"/>
    </w:rPr>
  </w:style>
  <w:style w:styleId="style18" w:type="character">
    <w:name w:val="fontstyle01"/>
    <w:basedOn w:val="style15"/>
    <w:next w:val="style18"/>
    <w:rPr>
      <w:rFonts w:ascii="Times New Roman" w:cs="Times New Roman" w:hAnsi="Times New Roman"/>
      <w:b w:val="false"/>
      <w:bCs w:val="false"/>
      <w:i w:val="false"/>
      <w:iCs w:val="false"/>
      <w:color w:val="000000"/>
      <w:sz w:val="24"/>
      <w:szCs w:val="24"/>
    </w:rPr>
  </w:style>
  <w:style w:styleId="style19" w:type="paragraph">
    <w:name w:val="Заголовок"/>
    <w:basedOn w:val="style0"/>
    <w:next w:val="style20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0" w:type="paragraph">
    <w:name w:val="Основной текст"/>
    <w:basedOn w:val="style0"/>
    <w:next w:val="style20"/>
    <w:pPr>
      <w:spacing w:after="120" w:before="0"/>
    </w:pPr>
    <w:rPr/>
  </w:style>
  <w:style w:styleId="style21" w:type="paragraph">
    <w:name w:val="Список"/>
    <w:basedOn w:val="style20"/>
    <w:next w:val="style21"/>
    <w:pPr/>
    <w:rPr>
      <w:rFonts w:cs="Mangal"/>
    </w:rPr>
  </w:style>
  <w:style w:styleId="style22" w:type="paragraph">
    <w:name w:val="Название"/>
    <w:basedOn w:val="style0"/>
    <w:next w:val="style22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3" w:type="paragraph">
    <w:name w:val="Указатель"/>
    <w:basedOn w:val="style0"/>
    <w:next w:val="style23"/>
    <w:pPr>
      <w:suppressLineNumbers/>
    </w:pPr>
    <w:rPr>
      <w:rFonts w:cs="Mangal"/>
    </w:rPr>
  </w:style>
  <w:style w:styleId="style24" w:type="paragraph">
    <w:name w:val="No Spacing"/>
    <w:next w:val="style24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Calibri" w:cs="Calibri" w:eastAsia="Calibri" w:hAnsi="Calibri"/>
      <w:color w:val="auto"/>
      <w:sz w:val="22"/>
      <w:szCs w:val="22"/>
      <w:lang w:bidi="ar-SA" w:eastAsia="en-US" w:val="ru-RU"/>
    </w:rPr>
  </w:style>
  <w:style w:styleId="style25" w:type="paragraph">
    <w:name w:val="ConsNormal"/>
    <w:next w:val="style25"/>
    <w:pPr>
      <w:widowControl w:val="false"/>
      <w:tabs>
        <w:tab w:leader="none" w:pos="708" w:val="left"/>
      </w:tabs>
      <w:suppressAutoHyphens w:val="true"/>
      <w:spacing w:after="0" w:before="0" w:line="100" w:lineRule="atLeast"/>
      <w:ind w:firstLine="720" w:left="0" w:right="0"/>
    </w:pPr>
    <w:rPr>
      <w:rFonts w:ascii="Arial" w:cs="Times New Roman" w:eastAsia="Times New Roman" w:hAnsi="Arial"/>
      <w:color w:val="auto"/>
      <w:sz w:val="20"/>
      <w:szCs w:val="20"/>
      <w:lang w:bidi="ar-SA" w:eastAsia="ru-RU" w:val="ru-RU"/>
    </w:rPr>
  </w:style>
  <w:style w:styleId="style26" w:type="paragraph">
    <w:name w:val="ConsPlusNormal"/>
    <w:next w:val="style26"/>
    <w:pPr>
      <w:widowControl w:val="false"/>
      <w:tabs>
        <w:tab w:leader="none" w:pos="708" w:val="left"/>
      </w:tabs>
      <w:suppressAutoHyphens w:val="true"/>
      <w:spacing w:after="0" w:before="0" w:line="100" w:lineRule="atLeast"/>
      <w:ind w:firstLine="720" w:left="0" w:right="0"/>
    </w:pPr>
    <w:rPr>
      <w:rFonts w:ascii="Arial" w:cs="Arial" w:eastAsia="Times New Roman" w:hAnsi="Arial"/>
      <w:color w:val="auto"/>
      <w:sz w:val="20"/>
      <w:szCs w:val="20"/>
      <w:lang w:bidi="ar-SA" w:eastAsia="ru-RU" w:val="ru-RU"/>
    </w:rPr>
  </w:style>
  <w:style w:styleId="style27" w:type="paragraph">
    <w:name w:val="Стиль2"/>
    <w:basedOn w:val="style0"/>
    <w:next w:val="style27"/>
    <w:pPr>
      <w:suppressAutoHyphens w:val="false"/>
      <w:ind w:firstLine="709" w:left="0" w:right="0"/>
      <w:jc w:val="both"/>
    </w:pPr>
    <w:rPr>
      <w:sz w:val="28"/>
      <w:szCs w:val="20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2021-02-04T11:28:00.00Z</dcterms:created>
  <dc:creator>FU-13</dc:creator>
  <cp:lastModifiedBy>Наталья И. Пильщикова</cp:lastModifiedBy>
  <dcterms:modified xsi:type="dcterms:W3CDTF">2022-10-18T11:29:00.00Z</dcterms:modified>
  <cp:revision>9</cp:revision>
</cp:coreProperties>
</file>